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4A" w:rsidRDefault="0034584A" w:rsidP="0034584A">
      <w:pPr>
        <w:tabs>
          <w:tab w:val="left" w:pos="1701"/>
        </w:tabs>
        <w:overflowPunct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34584A" w:rsidRDefault="0034584A" w:rsidP="0034584A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КОПЕНКИНСКОГО сельского поселения</w:t>
      </w:r>
    </w:p>
    <w:p w:rsidR="0034584A" w:rsidRDefault="0034584A" w:rsidP="0034584A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34584A" w:rsidRDefault="0034584A" w:rsidP="0034584A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ВОРОНЕЖСКОЙ ОБЛАСТИ </w:t>
      </w:r>
    </w:p>
    <w:p w:rsidR="0034584A" w:rsidRDefault="0034584A" w:rsidP="0034584A">
      <w:pPr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34584A" w:rsidRDefault="0034584A" w:rsidP="0034584A">
      <w:pPr>
        <w:tabs>
          <w:tab w:val="left" w:pos="14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 w:bidi="en-US"/>
        </w:rPr>
      </w:pPr>
      <w:r>
        <w:rPr>
          <w:rFonts w:ascii="Arial" w:eastAsia="Times New Roman" w:hAnsi="Arial" w:cs="Arial"/>
          <w:sz w:val="24"/>
          <w:szCs w:val="24"/>
          <w:lang w:eastAsia="ru-RU" w:bidi="en-US"/>
        </w:rPr>
        <w:t xml:space="preserve">93 сессии </w:t>
      </w:r>
    </w:p>
    <w:p w:rsidR="0034584A" w:rsidRDefault="0034584A" w:rsidP="0034584A">
      <w:pPr>
        <w:overflowPunct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26.01.2018 г. №157 </w:t>
      </w:r>
    </w:p>
    <w:p w:rsidR="0034584A" w:rsidRPr="0034584A" w:rsidRDefault="0034584A" w:rsidP="0034584A">
      <w:pPr>
        <w:overflowPunct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Копенкина</w:t>
      </w:r>
      <w:proofErr w:type="spellEnd"/>
    </w:p>
    <w:p w:rsidR="0034584A" w:rsidRPr="0034584A" w:rsidRDefault="0034584A" w:rsidP="0034584A">
      <w:pPr>
        <w:overflowPunct w:val="0"/>
        <w:adjustRightInd w:val="0"/>
        <w:spacing w:after="0" w:line="240" w:lineRule="auto"/>
        <w:ind w:right="4960" w:firstLine="709"/>
        <w:rPr>
          <w:rFonts w:ascii="Arial" w:hAnsi="Arial" w:cs="Arial"/>
          <w:sz w:val="24"/>
          <w:szCs w:val="24"/>
        </w:rPr>
      </w:pPr>
    </w:p>
    <w:p w:rsidR="0034584A" w:rsidRPr="0034584A" w:rsidRDefault="0034584A" w:rsidP="0034584A">
      <w:pPr>
        <w:widowControl w:val="0"/>
        <w:tabs>
          <w:tab w:val="left" w:pos="4536"/>
        </w:tabs>
        <w:spacing w:after="0" w:line="240" w:lineRule="auto"/>
        <w:ind w:right="496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Копенкинского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от 19.10.2015 г. № 13 «О налоге на имущество физических лиц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Копенкинского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Россошанского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области» </w:t>
      </w:r>
    </w:p>
    <w:p w:rsidR="0034584A" w:rsidRPr="0034584A" w:rsidRDefault="0034584A" w:rsidP="0034584A">
      <w:pPr>
        <w:widowControl w:val="0"/>
        <w:tabs>
          <w:tab w:val="left" w:pos="4536"/>
        </w:tabs>
        <w:spacing w:after="0" w:line="240" w:lineRule="auto"/>
        <w:ind w:right="4960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4584A" w:rsidRDefault="0034584A" w:rsidP="003458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 основании Налогового кодекса Российской Федерации, Закона Российской Федерации "Об общих принципах организации местного самоуправления в Российской Федерации", Устава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Копенкинского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поселения, </w:t>
      </w:r>
      <w:r>
        <w:rPr>
          <w:rFonts w:ascii="Arial" w:eastAsia="Times New Roman" w:hAnsi="Arial" w:cs="Arial"/>
          <w:sz w:val="24"/>
          <w:szCs w:val="24"/>
          <w:lang w:eastAsia="ru-RU" w:bidi="en-US"/>
        </w:rPr>
        <w:t xml:space="preserve">рассмотрев протест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 w:bidi="en-US"/>
        </w:rPr>
        <w:t>Россошанской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межрайонной прокуратуры от 22.01.2018 года № 2-1-2018/110,</w:t>
      </w:r>
      <w:r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Копенкинского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34584A" w:rsidRPr="0034584A" w:rsidRDefault="0034584A" w:rsidP="0034584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34584A" w:rsidRDefault="0034584A" w:rsidP="0034584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РЕШИЛ:</w:t>
      </w:r>
    </w:p>
    <w:p w:rsidR="0034584A" w:rsidRDefault="0034584A" w:rsidP="0034584A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34584A" w:rsidRDefault="0034584A" w:rsidP="0034584A">
      <w:pPr>
        <w:pStyle w:val="a3"/>
        <w:widowControl w:val="0"/>
        <w:numPr>
          <w:ilvl w:val="0"/>
          <w:numId w:val="1"/>
        </w:num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Внести</w:t>
      </w:r>
      <w:r>
        <w:rPr>
          <w:rFonts w:ascii="Arial" w:eastAsia="Times New Roman" w:hAnsi="Arial" w:cs="Arial"/>
          <w:bCs/>
          <w:sz w:val="24"/>
          <w:szCs w:val="24"/>
        </w:rPr>
        <w:t xml:space="preserve"> в решение Совета народных депутатов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Копенкинского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от 19.10.2015 г. № 13 «О налоге на имущество физических лиц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Копенкинского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Россошанского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области» следующие изменения:</w:t>
      </w:r>
    </w:p>
    <w:p w:rsidR="0034584A" w:rsidRDefault="0034584A" w:rsidP="0034584A">
      <w:pPr>
        <w:pStyle w:val="a3"/>
        <w:widowControl w:val="0"/>
        <w:tabs>
          <w:tab w:val="left" w:pos="-142"/>
          <w:tab w:val="left" w:pos="110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1.1.Пункты 2- 3.5 изложить в следующей редакции:</w:t>
      </w:r>
    </w:p>
    <w:p w:rsidR="0034584A" w:rsidRDefault="0034584A" w:rsidP="0034584A">
      <w:pPr>
        <w:widowControl w:val="0"/>
        <w:tabs>
          <w:tab w:val="left" w:pos="110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«2. Утвердить ставки налога на имущество физических лиц (жилой дом, квартира, комната, гараж, </w:t>
      </w:r>
      <w:proofErr w:type="spellStart"/>
      <w:r>
        <w:rPr>
          <w:rFonts w:ascii="Arial" w:eastAsia="Times New Roman" w:hAnsi="Arial" w:cs="Arial"/>
          <w:sz w:val="24"/>
          <w:szCs w:val="24"/>
        </w:rPr>
        <w:t>машино-место</w:t>
      </w:r>
      <w:proofErr w:type="spellEnd"/>
      <w:r>
        <w:rPr>
          <w:rFonts w:ascii="Arial" w:eastAsia="Times New Roman" w:hAnsi="Arial" w:cs="Arial"/>
          <w:sz w:val="24"/>
          <w:szCs w:val="24"/>
        </w:rPr>
        <w:t>, единый недвижимый комплекс, объект незавершенного строительства, иные здание, строение, сооружение, помещение) в зависимости от кадастровой стоимости объектов налогообложения (с учетом доли налогоплательщика в праве общей собственности на каждый из таких объектов):</w:t>
      </w:r>
    </w:p>
    <w:p w:rsidR="0034584A" w:rsidRDefault="0034584A" w:rsidP="0034584A">
      <w:pPr>
        <w:pStyle w:val="a3"/>
        <w:widowControl w:val="0"/>
        <w:numPr>
          <w:ilvl w:val="1"/>
          <w:numId w:val="2"/>
        </w:numPr>
        <w:tabs>
          <w:tab w:val="left" w:pos="111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Объектов налогообложения, кадастровая стоимость из которых не превышает 300 млн. рублей:</w:t>
      </w:r>
    </w:p>
    <w:p w:rsidR="0034584A" w:rsidRDefault="0034584A" w:rsidP="0034584A">
      <w:pPr>
        <w:widowControl w:val="0"/>
        <w:numPr>
          <w:ilvl w:val="2"/>
          <w:numId w:val="2"/>
        </w:numPr>
        <w:tabs>
          <w:tab w:val="left" w:pos="1255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Комната, квартира 0,3 процента;</w:t>
      </w:r>
    </w:p>
    <w:p w:rsidR="0034584A" w:rsidRDefault="0034584A" w:rsidP="0034584A">
      <w:pPr>
        <w:widowControl w:val="0"/>
        <w:numPr>
          <w:ilvl w:val="2"/>
          <w:numId w:val="2"/>
        </w:numPr>
        <w:tabs>
          <w:tab w:val="left" w:pos="125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Жилой дом – 0,3 процента;</w:t>
      </w:r>
    </w:p>
    <w:p w:rsidR="0034584A" w:rsidRDefault="0034584A" w:rsidP="0034584A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Объект незавершенного строительства в случае, если проектируемым назначением такого объекта является жилой дом – 0,1 процента;</w:t>
      </w:r>
    </w:p>
    <w:p w:rsidR="0034584A" w:rsidRDefault="0034584A" w:rsidP="0034584A">
      <w:pPr>
        <w:widowControl w:val="0"/>
        <w:numPr>
          <w:ilvl w:val="2"/>
          <w:numId w:val="2"/>
        </w:numPr>
        <w:tabs>
          <w:tab w:val="left" w:pos="12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Единый недвижимый комплекс, в состав которого входит хотя бы один жилой дом – 0,1 процента;</w:t>
      </w:r>
    </w:p>
    <w:p w:rsidR="0034584A" w:rsidRDefault="0034584A" w:rsidP="0034584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2.1.5 Гараж и </w:t>
      </w:r>
      <w:proofErr w:type="spellStart"/>
      <w:r>
        <w:rPr>
          <w:rFonts w:ascii="Arial" w:eastAsia="Times New Roman" w:hAnsi="Arial" w:cs="Arial"/>
          <w:sz w:val="24"/>
          <w:szCs w:val="24"/>
        </w:rPr>
        <w:t>машино-место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0,1 процента;</w:t>
      </w:r>
    </w:p>
    <w:p w:rsidR="0034584A" w:rsidRDefault="0034584A" w:rsidP="0034584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2.1.6. Хозяйственное строение или сооружение, площадь каждого их которых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 – 0,1 </w:t>
      </w:r>
      <w:r>
        <w:rPr>
          <w:rFonts w:ascii="Arial" w:eastAsia="Times New Roman" w:hAnsi="Arial" w:cs="Arial"/>
          <w:sz w:val="24"/>
          <w:szCs w:val="24"/>
        </w:rPr>
        <w:lastRenderedPageBreak/>
        <w:t>процента.</w:t>
      </w:r>
    </w:p>
    <w:p w:rsidR="0034584A" w:rsidRDefault="0034584A" w:rsidP="0034584A">
      <w:pPr>
        <w:widowControl w:val="0"/>
        <w:numPr>
          <w:ilvl w:val="1"/>
          <w:numId w:val="2"/>
        </w:numPr>
        <w:tabs>
          <w:tab w:val="left" w:pos="107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а также в отношении объектов налогообложения, кадастровая стоимость каждого их которых превышает 300 млн. рублей - 2 процента;</w:t>
      </w:r>
    </w:p>
    <w:p w:rsidR="0034584A" w:rsidRDefault="0034584A" w:rsidP="0034584A">
      <w:pPr>
        <w:widowControl w:val="0"/>
        <w:numPr>
          <w:ilvl w:val="1"/>
          <w:numId w:val="2"/>
        </w:numPr>
        <w:tabs>
          <w:tab w:val="left" w:pos="104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Прочих объектов налогообложени</w:t>
      </w:r>
      <w:proofErr w:type="gramStart"/>
      <w:r>
        <w:rPr>
          <w:rFonts w:ascii="Arial" w:eastAsia="Times New Roman" w:hAnsi="Arial" w:cs="Arial"/>
          <w:sz w:val="24"/>
          <w:szCs w:val="24"/>
        </w:rPr>
        <w:t>я(</w:t>
      </w:r>
      <w:proofErr w:type="gramEnd"/>
      <w:r>
        <w:rPr>
          <w:rFonts w:ascii="Arial" w:eastAsia="Times New Roman" w:hAnsi="Arial" w:cs="Arial"/>
          <w:sz w:val="24"/>
          <w:szCs w:val="24"/>
        </w:rPr>
        <w:t>иные здания, строения, сооружения, помещения – 0,5 процента.</w:t>
      </w:r>
    </w:p>
    <w:p w:rsidR="0034584A" w:rsidRDefault="0034584A" w:rsidP="0034584A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</w:t>
      </w:r>
      <w:r>
        <w:rPr>
          <w:rFonts w:ascii="Arial" w:hAnsi="Arial" w:cs="Arial"/>
          <w:color w:val="000000"/>
          <w:sz w:val="24"/>
          <w:szCs w:val="24"/>
        </w:rPr>
        <w:t xml:space="preserve">являющегося </w:t>
      </w:r>
      <w:hyperlink r:id="rId5" w:history="1">
        <w:r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налоговым периодом</w:t>
        </w:r>
      </w:hyperlink>
      <w:r>
        <w:rPr>
          <w:rFonts w:ascii="Arial" w:hAnsi="Arial" w:cs="Arial"/>
          <w:sz w:val="24"/>
          <w:szCs w:val="24"/>
        </w:rPr>
        <w:t>, с учетом особенностей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, предусмотренных настоящим Решением.</w:t>
      </w:r>
    </w:p>
    <w:p w:rsidR="0034584A" w:rsidRDefault="0034584A" w:rsidP="0034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3.1. </w:t>
      </w:r>
      <w:r>
        <w:rPr>
          <w:rFonts w:ascii="Arial" w:hAnsi="Arial" w:cs="Arial"/>
          <w:sz w:val="24"/>
          <w:szCs w:val="24"/>
          <w:lang w:eastAsia="ru-RU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34584A" w:rsidRDefault="0034584A" w:rsidP="0034584A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3.2. 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34584A" w:rsidRDefault="0034584A" w:rsidP="0034584A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3.3.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34584A" w:rsidRDefault="0034584A" w:rsidP="0034584A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3.4.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34584A" w:rsidRDefault="0034584A" w:rsidP="0034584A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3.5.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34584A" w:rsidRDefault="0034584A" w:rsidP="0034584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Копенкинского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34584A" w:rsidRDefault="0034584A" w:rsidP="0034584A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Копенкинского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  </w:t>
      </w:r>
    </w:p>
    <w:p w:rsidR="0034584A" w:rsidRDefault="0034584A" w:rsidP="003458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34584A" w:rsidTr="0034584A">
        <w:tc>
          <w:tcPr>
            <w:tcW w:w="3284" w:type="dxa"/>
            <w:hideMark/>
          </w:tcPr>
          <w:p w:rsidR="0034584A" w:rsidRDefault="0034584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Копенкинского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34584A" w:rsidRDefault="0034584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34584A" w:rsidRDefault="0034584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Н.Н. Омельченко</w:t>
            </w:r>
          </w:p>
        </w:tc>
      </w:tr>
    </w:tbl>
    <w:p w:rsidR="0034584A" w:rsidRDefault="0034584A" w:rsidP="0034584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01B9" w:rsidRDefault="00BE01B9"/>
    <w:sectPr w:rsidR="00BE01B9" w:rsidSect="000C5E2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D0C"/>
    <w:multiLevelType w:val="multilevel"/>
    <w:tmpl w:val="ADD8CEA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52C43B6"/>
    <w:multiLevelType w:val="multilevel"/>
    <w:tmpl w:val="AF04C68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584A"/>
    <w:rsid w:val="000C5E2D"/>
    <w:rsid w:val="000E6B50"/>
    <w:rsid w:val="0034584A"/>
    <w:rsid w:val="008601C2"/>
    <w:rsid w:val="00B96937"/>
    <w:rsid w:val="00BE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5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0336B54AB4A71C4B3DF0DB737AF8322A0D1BD375D389E1FBA612067544E851F6FF104486D6C9h5s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656</Words>
  <Characters>3743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2018-01-30T06:03:00Z</cp:lastPrinted>
  <dcterms:created xsi:type="dcterms:W3CDTF">2018-01-30T05:55:00Z</dcterms:created>
  <dcterms:modified xsi:type="dcterms:W3CDTF">2018-01-30T06:05:00Z</dcterms:modified>
</cp:coreProperties>
</file>